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B46A2" w14:textId="0C19457F" w:rsidR="005B5134" w:rsidRDefault="005B5134">
      <w:pPr>
        <w:rPr>
          <w:rFonts w:eastAsiaTheme="majorEastAsia" w:cstheme="majorBidi"/>
          <w:color w:val="17365D" w:themeColor="text2" w:themeShade="BF"/>
          <w:spacing w:val="5"/>
          <w:kern w:val="28"/>
          <w:sz w:val="24"/>
          <w:szCs w:val="52"/>
        </w:rPr>
      </w:pPr>
      <w:r w:rsidRPr="00AC0C36">
        <w:rPr>
          <w:rFonts w:cs="Arial"/>
          <w:noProof/>
          <w:lang w:val="de-C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08BD0F5" wp14:editId="5D61CBFE">
                <wp:simplePos x="0" y="0"/>
                <wp:positionH relativeFrom="margin">
                  <wp:posOffset>-231354</wp:posOffset>
                </wp:positionH>
                <wp:positionV relativeFrom="margin">
                  <wp:posOffset>334645</wp:posOffset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7667651"/>
                            <a:chOff x="-3175" y="0"/>
                            <a:chExt cx="6118225" cy="7667651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4428350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A5A6409" w14:textId="77777777" w:rsidR="005B5134" w:rsidRPr="009B0D5E" w:rsidRDefault="005B5134" w:rsidP="005B5134">
                                <w:pPr>
                                  <w:spacing w:before="480" w:after="24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  <w:t>Avvertenza</w:t>
                                </w: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</w:rPr>
                                  <w:t xml:space="preserve"> legale</w:t>
                                </w:r>
                              </w:p>
                              <w:p w14:paraId="18BC5C8D" w14:textId="77777777" w:rsidR="005B5134" w:rsidRDefault="005B5134" w:rsidP="005B5134">
                                <w:pPr>
                                  <w:pStyle w:val="ListParagraph"/>
                                  <w:numPr>
                                    <w:ilvl w:val="0"/>
                                    <w:numId w:val="24"/>
                                  </w:numPr>
                                  <w:spacing w:before="12"/>
                                  <w:ind w:left="1040"/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</w:pPr>
                                <w:r w:rsidRPr="00BE1C52"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  <w:t xml:space="preserve">Conservi una copia della </w:t>
                                </w:r>
                                <w:r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  <w:t xml:space="preserve">Sua lettera </w:t>
                                </w:r>
                                <w:r w:rsidRPr="00BE1C52"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  <w:t>e della ricevuta di invio postale per la sua documentazione. </w:t>
                                </w:r>
                              </w:p>
                              <w:p w14:paraId="0D37584E" w14:textId="77777777" w:rsidR="005B5134" w:rsidRPr="00AC0C36" w:rsidRDefault="005B5134" w:rsidP="005B5134">
                                <w:pPr>
                                  <w:pStyle w:val="ListParagraph"/>
                                  <w:numPr>
                                    <w:ilvl w:val="0"/>
                                    <w:numId w:val="24"/>
                                  </w:numPr>
                                  <w:spacing w:before="12"/>
                                  <w:ind w:left="10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      </w:r>
                              </w:p>
                              <w:p w14:paraId="1F435BF7" w14:textId="77777777" w:rsidR="005B5134" w:rsidRPr="00AC0C36" w:rsidRDefault="005B5134" w:rsidP="005B5134">
                                <w:pPr>
                                  <w:spacing w:before="12"/>
                                  <w:ind w:firstLine="3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t>Ulteriori informazioni legali e soluzioni assicurative adatte:</w:t>
                                </w:r>
                              </w:p>
                              <w:p w14:paraId="6E581B5C" w14:textId="77777777" w:rsidR="0041508F" w:rsidRPr="007A11E7" w:rsidRDefault="005B5134" w:rsidP="0041508F">
                                <w:pPr>
                                  <w:spacing w:after="0"/>
                                  <w:ind w:left="340"/>
                                  <w:rPr>
                                    <w:rFonts w:eastAsia="Times New Roman"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br/>
                                </w:r>
                                <w:hyperlink r:id="rId11" w:history="1">
                                  <w:r w:rsidR="0041508F" w:rsidRPr="007A11E7">
                                    <w:rPr>
                                      <w:rFonts w:eastAsia="Times New Roman" w:cs="Times New Roman"/>
                                      <w:color w:val="DA2323"/>
                                      <w:szCs w:val="24"/>
                                      <w:u w:val="single"/>
                                      <w:lang w:eastAsia="en-GB"/>
                                    </w:rPr>
                                    <w:t>Guida giuridica della Mobiliare</w:t>
                                  </w:r>
                                </w:hyperlink>
                                <w:r w:rsidR="0041508F" w:rsidRPr="007A11E7">
                                  <w:rPr>
                                    <w:rFonts w:eastAsia="Times New Roman"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  <w:t xml:space="preserve"> </w:t>
                                </w:r>
                              </w:p>
                              <w:p w14:paraId="451E95B4" w14:textId="77777777" w:rsidR="0041508F" w:rsidRPr="007A11E7" w:rsidRDefault="0041508F" w:rsidP="0041508F">
                                <w:pPr>
                                  <w:spacing w:after="0" w:line="240" w:lineRule="auto"/>
                                  <w:ind w:left="340"/>
                                  <w:rPr>
                                    <w:rFonts w:eastAsia="Times New Roman"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</w:pPr>
                                <w:hyperlink r:id="rId12" w:history="1">
                                  <w:r w:rsidRPr="007A11E7">
                                    <w:rPr>
                                      <w:rFonts w:eastAsia="Times New Roman" w:cs="Times New Roman"/>
                                      <w:color w:val="DA2323"/>
                                      <w:szCs w:val="24"/>
                                      <w:u w:val="single"/>
                                      <w:lang w:eastAsia="en-GB"/>
                                    </w:rPr>
                                    <w:t>Protezione giuridica per privati</w:t>
                                  </w:r>
                                </w:hyperlink>
                              </w:p>
                              <w:p w14:paraId="4161E8D7" w14:textId="77777777" w:rsidR="0041508F" w:rsidRPr="007A11E7" w:rsidRDefault="0041508F" w:rsidP="0041508F">
                                <w:pPr>
                                  <w:spacing w:after="0" w:line="240" w:lineRule="auto"/>
                                  <w:ind w:left="340"/>
                                  <w:rPr>
                                    <w:rFonts w:eastAsia="Times New Roman"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</w:pPr>
                                <w:hyperlink r:id="rId13" w:history="1">
                                  <w:r w:rsidRPr="007A11E7">
                                    <w:rPr>
                                      <w:rFonts w:eastAsia="Times New Roman" w:cs="Times New Roman"/>
                                      <w:color w:val="DA2323"/>
                                      <w:szCs w:val="24"/>
                                      <w:u w:val="single"/>
                                      <w:lang w:eastAsia="en-GB"/>
                                    </w:rPr>
                                    <w:t>Calcolatore del premio per la protezione giuridica</w:t>
                                  </w:r>
                                </w:hyperlink>
                              </w:p>
                              <w:p w14:paraId="093D06F9" w14:textId="642E60C3" w:rsidR="005B5134" w:rsidRDefault="005B5134" w:rsidP="0041508F">
                                <w:pPr>
                                  <w:spacing w:after="0"/>
                                  <w:ind w:left="340"/>
                                  <w:rPr>
                                    <w:rFonts w:cs="Arial"/>
                                  </w:rPr>
                                </w:pPr>
                              </w:p>
                              <w:p w14:paraId="6A441149" w14:textId="77777777" w:rsidR="0041508F" w:rsidRPr="00AC0C36" w:rsidRDefault="0041508F" w:rsidP="0041508F">
                                <w:pPr>
                                  <w:spacing w:after="0"/>
                                  <w:ind w:left="340"/>
                                  <w:rPr>
                                    <w:rFonts w:cs="Arial"/>
                                  </w:rPr>
                                </w:pPr>
                              </w:p>
                              <w:p w14:paraId="05412726" w14:textId="77777777" w:rsidR="005B5134" w:rsidRPr="00AC0C36" w:rsidRDefault="005B5134" w:rsidP="005B5134">
                                <w:pPr>
                                  <w:spacing w:before="12"/>
                                  <w:ind w:left="3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t>Un’azienda de la Mobiliare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97A444" w14:textId="77777777" w:rsidR="005B5134" w:rsidRPr="007C2976" w:rsidRDefault="005B5134" w:rsidP="005B5134">
                                <w:pPr>
                                  <w:spacing w:after="12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6085D011" w14:textId="77777777" w:rsidR="005B5134" w:rsidRPr="007C2976" w:rsidRDefault="005B5134" w:rsidP="005B5134">
                                <w:pPr>
                                  <w:spacing w:before="340" w:after="34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</w:pPr>
                                <w:r w:rsidRPr="007C2976">
                                  <w:rPr>
                                    <w:rFonts w:cs="Arial"/>
                                    <w:noProof/>
                                    <w:color w:val="000000"/>
                                    <w:lang w:val="it-IT"/>
                                  </w:rPr>
                                  <w:drawing>
                                    <wp:inline distT="0" distB="0" distL="0" distR="0" wp14:anchorId="452A1098" wp14:editId="79CB6CC9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5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088C16B0" w14:textId="77777777" w:rsidR="005B5134" w:rsidRPr="007C2976" w:rsidRDefault="005B5134" w:rsidP="005B5134">
                                <w:pPr>
                                  <w:spacing w:after="12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lang w:val="it-IT"/>
                                  </w:rPr>
                                </w:pPr>
                                <w:r w:rsidRPr="007C2976">
                                  <w:rPr>
                                    <w:rFonts w:cs="Arial"/>
                                    <w:b/>
                                    <w:bCs/>
                                    <w:lang w:val="it-IT"/>
                                  </w:rPr>
                                  <w:t xml:space="preserve">Modello tipo dell’assicurazione di protezione giuridica per privati Protekta </w:t>
                                </w:r>
                              </w:p>
                              <w:p w14:paraId="014F10BE" w14:textId="77777777" w:rsidR="005B5134" w:rsidRPr="007C2976" w:rsidRDefault="005B5134" w:rsidP="005B5134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7C297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Nella pagina seguente trova un modello tipo. I campi </w:t>
                                </w:r>
                                <w:r w:rsidRPr="007C297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  <w:lang w:val="it-IT"/>
                                  </w:rPr>
                                  <w:t>evidenziati in grigio</w:t>
                                </w:r>
                                <w:r w:rsidRPr="007C297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 devono essere adattati al Suo caso specifico.</w:t>
                                </w:r>
                              </w:p>
                              <w:p w14:paraId="51420258" w14:textId="77777777" w:rsidR="005B5134" w:rsidRPr="007C2976" w:rsidRDefault="005B5134" w:rsidP="005B5134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  <w:p w14:paraId="6C60C215" w14:textId="77777777" w:rsidR="005B5134" w:rsidRPr="007C2976" w:rsidRDefault="005B5134" w:rsidP="005B5134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7C2976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  <w:lang w:val="it-IT"/>
                                  </w:rPr>
                                  <w:t>Importante</w:t>
                                </w:r>
                                <w:r w:rsidRPr="007C297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: La pagina 1 è a scopo puramente informativo. Non deve essere stampata né utilizzata. Può semplicemente essere eliminata. </w:t>
                                </w:r>
                              </w:p>
                              <w:p w14:paraId="2EB5C431" w14:textId="099CB49D" w:rsidR="002C6432" w:rsidRPr="007C2976" w:rsidRDefault="005B5134" w:rsidP="002C6432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7C297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br/>
                                </w:r>
                                <w:r w:rsidR="007C2976" w:rsidRPr="007C2976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>Altre domande su convivenza o matrimonio?</w:t>
                                </w:r>
                              </w:p>
                              <w:p w14:paraId="1A336622" w14:textId="4C30E4D2" w:rsidR="005B5134" w:rsidRPr="007C2976" w:rsidRDefault="005B5134" w:rsidP="005B5134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7C2976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Consulti la nostra guida giuridica: </w:t>
                                </w:r>
                                <w:hyperlink r:id="rId16" w:history="1">
                                  <w:r w:rsidR="00BA7DCD" w:rsidRPr="00F047A0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color w:val="DA2323"/>
                                      <w:sz w:val="22"/>
                                      <w:szCs w:val="22"/>
                                      <w:lang w:val="it-IT"/>
                                    </w:rPr>
                                    <w:t>Concubinato o matrimonio? Una panoramica</w:t>
                                  </w:r>
                                </w:hyperlink>
                              </w:p>
                              <w:p w14:paraId="40E1DB40" w14:textId="77777777" w:rsidR="005B5134" w:rsidRPr="007C2976" w:rsidRDefault="005B5134" w:rsidP="005B5134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  <w:p w14:paraId="33A5093B" w14:textId="77777777" w:rsidR="005B5134" w:rsidRPr="007C2976" w:rsidRDefault="005B5134" w:rsidP="005B5134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8BD0F5" id="Group 5" o:spid="_x0000_s1026" style="position:absolute;margin-left:-18.2pt;margin-top:26.35pt;width:486.1pt;height:686.8pt;z-index:251659264;mso-position-horizontal-relative:margin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C2VgCAQAALUMAAAOAAAAZHJzL2Uyb0RvYy54bWzcV9lu4zYUfS/QfyD0PrH2xYgzcB0nKJDO&#13;&#10;BM0U80xT1IKRRJakI2e+vpekFtvJAGmm6BTNg0KK271H55xLX74/tA16pELWrFs53oXrINoRltdd&#13;&#10;uXL++HTzLnWQVLjLccM6unKeqHTeX/3802XPl9RnFWtyKhBs0sllz1dOpRRfLhaSVLTF8oJx2sFg&#13;&#10;wUSLFXRFucgF7mH3tln4rhsveiZyLhihUsLbazvoXJn9i4IS9bEoJFWoWTkQmzJPYZ47/VxcXeJl&#13;&#10;KTCvajKEgd8QRYvrDg6dtrrGCqO9qJ9t1dZEMMkKdUFYu2BFURNqcoBsPPcsm1vB9tzkUi77kk8w&#13;&#10;AbRnOL15W/Lh8VbwB34vAImel4CF6elcDoVo9X+IEh0MZE8TZPSgEIGXsZcEYQLIEhhLE98P4gFU&#13;&#10;UgHyet27wEsiB81rSbWdV4eumxytzszqxXj44iSkngNJ5IyD/D4cHirMqYFXLgGHe4HqfOVkfuT5&#13;&#10;YRR5DupwC5T9HUiEu7KhKNR00UHA7AkyuZSA3jfxilM3ytLAEu0INTcNfJu3l3lxCCDA3lPeeMmF&#13;&#10;VLeUtUg3Vo6AIAzB8OOdVHbqOEWfLVlT5zd105jOk9w0Aj1iID1oJWe9gxosFbxcOTfmbzjtZFnT&#13;&#10;oX7l+BF8EogMgxqLBitothxwkV3pINyUIHOihImlY/pECMaGe41lZQ812w5HNJ0ep0aLQ+gaQgua&#13;&#10;bu1Y/gTYC2bFKTm5qSHnOwj4HgtQI0QDDqM+wqNoGITIhpaDKia+vvRezwdywKiDelA3hP/nHgsK&#13;&#10;OPzaAW0yLwy1HZhOGCU+dMTxyO54pNu3GwZYAiUgOtPU81UzNgvB2s9gRGt9KgzhjsDZFqihs1HW&#13;&#10;dcDKCF2vzTSwAI7VXffAid58xPHT4TMWfPjwCjjzgY1Uxcuz72/n6pUdW+8VK2pDjhlXIJXugGyO&#13;&#10;9G2bM+fDJMu8KEjBrC3njfMgw1qtwL/hEs/UPnPeS30fjEA7RRLHSQwSM9x5nVO8vHpSzI9wiixN&#13;&#10;3TCI4hE1cIpKUfIFmcQ07INR6O8j+R0jX6SW7smI7nzDQWYsAz/IAnfA60VEw9BPg+jUPb/TRUS5&#13;&#10;m2wki7Nf1q51oIZX2OrchxI8HintdGNiRv+jG/0gW1GH3QHA1vD+jx0G7NmazX/DX/6F+uwlYFZJ&#13;&#10;lETBkeyGAu1rQzlR16Q71LFNBWWcroVgfUVxDmXACOplOaJd/xvLofxjcFXD+9ddh7zIBRUak/Mz&#13;&#10;XViyoQ6Oy8eq/abCfizJ7Xa72doMzuq/LblTdQaP1G9MnnPZ1fowF57JrM5k8s/W0LEkPiPsnou6&#13;&#10;rKBu2gL4ijI2W71JytyNje0M93h9+T7um1nzr42rvwAAAP//AwBQSwMEFAAGAAgAAAAhAFV6r9nn&#13;&#10;AAAAEAEAAA8AAABkcnMvZG93bnJldi54bWxMj0trwzAQhO+F/gexhd4S+RG7qWM5hPRxCoUmhdCb&#13;&#10;Ym1sE0sylmI7/77bU3tZWPab2Zl8PemWDdi7xhoB4TwAhqa0qjGVgK/D22wJzHlplGytQQE3dLAu&#13;&#10;7u9ymSk7mk8c9r5iZGJcJgXU3ncZ566sUUs3tx0aup1tr6Wnta+46uVI5rrlURCkXMvG0Idadrit&#13;&#10;sbzsr1rA+yjHTRy+DrvLeXv7PiQfx12IQjw+TC8rGpsVMI+T/1PAbwfKDwUFO9mrUY61AmZxuiBU&#13;&#10;QBI9ASPgOU6o0InIRZTGwIuc/y9S/AAAAP//AwBQSwECLQAUAAYACAAAACEAtoM4kv4AAADhAQAA&#13;&#10;EwAAAAAAAAAAAAAAAAAAAAAAW0NvbnRlbnRfVHlwZXNdLnhtbFBLAQItABQABgAIAAAAIQA4/SH/&#13;&#10;1gAAAJQBAAALAAAAAAAAAAAAAAAAAC8BAABfcmVscy8ucmVsc1BLAQItABQABgAIAAAAIQD8C2Vg&#13;&#10;CAQAALUMAAAOAAAAAAAAAAAAAAAAAC4CAABkcnMvZTJvRG9jLnhtbFBLAQItABQABgAIAAAAIQBV&#13;&#10;eq/Z5wAAABABAAAPAAAAAAAAAAAAAAAAAGIGAABkcnMvZG93bnJldi54bWxQSwUGAAAAAAQABADz&#13;&#10;AAAAdgcAAAAA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llrzAAAAOcAAAAPAAAAZHJzL2Rvd25yZXYueG1sRI9BS8NA&#13;&#10;FITvgv9heYI3u0k0RdNuS6koHjy0UTy/Zp+b0OzbsLsm8d+7guBlYBjmG2a9nW0vRvKhc6wgX2Qg&#13;&#10;iBunOzYK3t+ebu5BhIissXdMCr4pwHZzebHGSruJjzTW0YgE4VChgjbGoZIyNC1ZDAs3EKfs03mL&#13;&#10;MVlvpPY4JbjtZZFlS2mx47TQ4kD7lppz/WUVjK/54aRvP86mfo7GT3jqDXqlrq/mx1WS3QpEpDn+&#13;&#10;N/4QL1rBQ1HmxV1Z5vD7K30CufkBAAD//wMAUEsBAi0AFAAGAAgAAAAhANvh9svuAAAAhQEAABMA&#13;&#10;AAAAAAAAAAAAAAAAAAAAAFtDb250ZW50X1R5cGVzXS54bWxQSwECLQAUAAYACAAAACEAWvQsW78A&#13;&#10;AAAVAQAACwAAAAAAAAAAAAAAAAAfAQAAX3JlbHMvLnJlbHNQSwECLQAUAAYACAAAACEALFpZa8wA&#13;&#10;AADnAAAADwAAAAAAAAAAAAAAAAAHAgAAZHJzL2Rvd25yZXYueG1sUEsFBgAAAAADAAMAtwAAAAAD&#13;&#10;AAAAAA==&#13;&#10;" fillcolor="window" stroked="f" strokeweight="2pt"/>
                <v:group id="Group 3" o:spid="_x0000_s1028" style="position:absolute;left:-31;width:61181;height:76676" coordorigin="-31" coordsize="61182,766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44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1A5A6409" w14:textId="77777777" w:rsidR="005B5134" w:rsidRPr="009B0D5E" w:rsidRDefault="005B5134" w:rsidP="005B5134">
                          <w:pPr>
                            <w:spacing w:before="480" w:after="240"/>
                            <w:ind w:left="340"/>
                            <w:rPr>
                              <w:rFonts w:cs="Arial"/>
                              <w:b/>
                              <w:bCs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  <w:lang w:val="it-IT"/>
                            </w:rPr>
                            <w:t>Avvertenza</w:t>
                          </w: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</w:rPr>
                            <w:t xml:space="preserve"> legale</w:t>
                          </w:r>
                        </w:p>
                        <w:p w14:paraId="18BC5C8D" w14:textId="77777777" w:rsidR="005B5134" w:rsidRDefault="005B5134" w:rsidP="005B5134">
                          <w:pPr>
                            <w:pStyle w:val="ListParagraph"/>
                            <w:numPr>
                              <w:ilvl w:val="0"/>
                              <w:numId w:val="24"/>
                            </w:numPr>
                            <w:spacing w:before="12"/>
                            <w:ind w:left="1040"/>
                            <w:rPr>
                              <w:rFonts w:cs="Arial"/>
                              <w:iCs/>
                              <w:color w:val="000000"/>
                            </w:rPr>
                          </w:pPr>
                          <w:r w:rsidRPr="00BE1C52">
                            <w:rPr>
                              <w:rFonts w:cs="Arial"/>
                              <w:iCs/>
                              <w:color w:val="000000"/>
                            </w:rPr>
                            <w:t xml:space="preserve">Conservi una copia della </w:t>
                          </w:r>
                          <w:r>
                            <w:rPr>
                              <w:rFonts w:cs="Arial"/>
                              <w:iCs/>
                              <w:color w:val="000000"/>
                            </w:rPr>
                            <w:t xml:space="preserve">Sua lettera </w:t>
                          </w:r>
                          <w:r w:rsidRPr="00BE1C52">
                            <w:rPr>
                              <w:rFonts w:cs="Arial"/>
                              <w:iCs/>
                              <w:color w:val="000000"/>
                            </w:rPr>
                            <w:t>e della ricevuta di invio postale per la sua documentazione. </w:t>
                          </w:r>
                        </w:p>
                        <w:p w14:paraId="0D37584E" w14:textId="77777777" w:rsidR="005B5134" w:rsidRPr="00AC0C36" w:rsidRDefault="005B5134" w:rsidP="005B5134">
                          <w:pPr>
                            <w:pStyle w:val="ListParagraph"/>
                            <w:numPr>
                              <w:ilvl w:val="0"/>
                              <w:numId w:val="24"/>
                            </w:numPr>
                            <w:spacing w:before="12"/>
                            <w:ind w:left="1040"/>
                            <w:rPr>
                              <w:rFonts w:cs="Arial"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</w:r>
                        </w:p>
                        <w:p w14:paraId="1F435BF7" w14:textId="77777777" w:rsidR="005B5134" w:rsidRPr="00AC0C36" w:rsidRDefault="005B5134" w:rsidP="005B5134">
                          <w:pPr>
                            <w:spacing w:before="12"/>
                            <w:ind w:firstLine="340"/>
                            <w:rPr>
                              <w:rFonts w:cs="Arial"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t>Ulteriori informazioni legali e soluzioni assicurative adatte:</w:t>
                          </w:r>
                        </w:p>
                        <w:p w14:paraId="6E581B5C" w14:textId="77777777" w:rsidR="0041508F" w:rsidRPr="007A11E7" w:rsidRDefault="005B5134" w:rsidP="0041508F">
                          <w:pPr>
                            <w:spacing w:after="0"/>
                            <w:ind w:left="340"/>
                            <w:rPr>
                              <w:rFonts w:eastAsia="Times New Roman" w:cs="Times New Roman"/>
                              <w:color w:val="DA2323"/>
                              <w:szCs w:val="24"/>
                              <w:lang w:eastAsia="en-GB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br/>
                          </w:r>
                          <w:hyperlink r:id="rId17" w:history="1">
                            <w:r w:rsidR="0041508F" w:rsidRPr="007A11E7">
                              <w:rPr>
                                <w:rFonts w:eastAsia="Times New Roman" w:cs="Times New Roman"/>
                                <w:color w:val="DA2323"/>
                                <w:szCs w:val="24"/>
                                <w:u w:val="single"/>
                                <w:lang w:eastAsia="en-GB"/>
                              </w:rPr>
                              <w:t>Guida giuridica della Mobiliare</w:t>
                            </w:r>
                          </w:hyperlink>
                          <w:r w:rsidR="0041508F" w:rsidRPr="007A11E7">
                            <w:rPr>
                              <w:rFonts w:eastAsia="Times New Roman" w:cs="Times New Roman"/>
                              <w:color w:val="DA2323"/>
                              <w:szCs w:val="24"/>
                              <w:lang w:eastAsia="en-GB"/>
                            </w:rPr>
                            <w:t xml:space="preserve"> </w:t>
                          </w:r>
                        </w:p>
                        <w:p w14:paraId="451E95B4" w14:textId="77777777" w:rsidR="0041508F" w:rsidRPr="007A11E7" w:rsidRDefault="0041508F" w:rsidP="0041508F">
                          <w:pPr>
                            <w:spacing w:after="0" w:line="240" w:lineRule="auto"/>
                            <w:ind w:left="340"/>
                            <w:rPr>
                              <w:rFonts w:eastAsia="Times New Roman" w:cs="Times New Roman"/>
                              <w:color w:val="DA2323"/>
                              <w:szCs w:val="24"/>
                              <w:lang w:eastAsia="en-GB"/>
                            </w:rPr>
                          </w:pPr>
                          <w:hyperlink r:id="rId18" w:history="1">
                            <w:r w:rsidRPr="007A11E7">
                              <w:rPr>
                                <w:rFonts w:eastAsia="Times New Roman" w:cs="Times New Roman"/>
                                <w:color w:val="DA2323"/>
                                <w:szCs w:val="24"/>
                                <w:u w:val="single"/>
                                <w:lang w:eastAsia="en-GB"/>
                              </w:rPr>
                              <w:t>Protezione giuridica per privati</w:t>
                            </w:r>
                          </w:hyperlink>
                        </w:p>
                        <w:p w14:paraId="4161E8D7" w14:textId="77777777" w:rsidR="0041508F" w:rsidRPr="007A11E7" w:rsidRDefault="0041508F" w:rsidP="0041508F">
                          <w:pPr>
                            <w:spacing w:after="0" w:line="240" w:lineRule="auto"/>
                            <w:ind w:left="340"/>
                            <w:rPr>
                              <w:rFonts w:eastAsia="Times New Roman" w:cs="Times New Roman"/>
                              <w:color w:val="DA2323"/>
                              <w:szCs w:val="24"/>
                              <w:lang w:eastAsia="en-GB"/>
                            </w:rPr>
                          </w:pPr>
                          <w:hyperlink r:id="rId19" w:history="1">
                            <w:r w:rsidRPr="007A11E7">
                              <w:rPr>
                                <w:rFonts w:eastAsia="Times New Roman" w:cs="Times New Roman"/>
                                <w:color w:val="DA2323"/>
                                <w:szCs w:val="24"/>
                                <w:u w:val="single"/>
                                <w:lang w:eastAsia="en-GB"/>
                              </w:rPr>
                              <w:t>Calcolatore del premio per la protezione giuridica</w:t>
                            </w:r>
                          </w:hyperlink>
                        </w:p>
                        <w:p w14:paraId="093D06F9" w14:textId="642E60C3" w:rsidR="005B5134" w:rsidRDefault="005B5134" w:rsidP="0041508F">
                          <w:pPr>
                            <w:spacing w:after="0"/>
                            <w:ind w:left="340"/>
                            <w:rPr>
                              <w:rFonts w:cs="Arial"/>
                            </w:rPr>
                          </w:pPr>
                        </w:p>
                        <w:p w14:paraId="6A441149" w14:textId="77777777" w:rsidR="0041508F" w:rsidRPr="00AC0C36" w:rsidRDefault="0041508F" w:rsidP="0041508F">
                          <w:pPr>
                            <w:spacing w:after="0"/>
                            <w:ind w:left="340"/>
                            <w:rPr>
                              <w:rFonts w:cs="Arial"/>
                            </w:rPr>
                          </w:pPr>
                        </w:p>
                        <w:p w14:paraId="05412726" w14:textId="77777777" w:rsidR="005B5134" w:rsidRPr="00AC0C36" w:rsidRDefault="005B5134" w:rsidP="005B5134">
                          <w:pPr>
                            <w:spacing w:before="12"/>
                            <w:ind w:left="340"/>
                            <w:rPr>
                              <w:rFonts w:cs="Arial"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t>Un’azienda de la Mobiliare</w:t>
                          </w:r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T2mzwAAAOgAAAAPAAAAZHJzL2Rvd25yZXYueG1sRI9Na8JA&#13;&#10;EIbvBf/DMoKXUjexaGp0Fe0Heivagh6H7JhEs7Mhu8b477uFQi8DMy/vMzzzZWcq0VLjSssK4mEE&#13;&#10;gjizuuRcwffXx9MLCOeRNVaWScGdHCwXvYc5ptreeEft3uciQNilqKDwvk6ldFlBBt3Q1sQhO9nG&#13;&#10;oA9rk0vd4C3ATSVHUTSRBksOHwqs6bWg7LK/GgWPu+tJxvfPzburysNxXcs4PrdKDfrd2yyM1QyE&#13;&#10;p87/N/4QWx0ckmQ6TcbJ+Bl+xcIB5OIHAAD//wMAUEsBAi0AFAAGAAgAAAAhANvh9svuAAAAhQEA&#13;&#10;ABMAAAAAAAAAAAAAAAAAAAAAAFtDb250ZW50X1R5cGVzXS54bWxQSwECLQAUAAYACAAAACEAWvQs&#13;&#10;W78AAAAVAQAACwAAAAAAAAAAAAAAAAAfAQAAX3JlbHMvLnJlbHNQSwECLQAUAAYACAAAACEABJk9&#13;&#10;ps8AAADoAAAADwAAAAAAAAAAAAAAAAAHAgAAZHJzL2Rvd25yZXYueG1sUEsFBgAAAAADAAMAtwAA&#13;&#10;AAMDAAAAAA==&#13;&#10;" fillcolor="#eeece1" stroked="f" strokeweight="1.5pt">
                    <v:stroke dashstyle="longDash"/>
                    <v:textbox>
                      <w:txbxContent>
                        <w:p w14:paraId="7C97A444" w14:textId="77777777" w:rsidR="005B5134" w:rsidRPr="007C2976" w:rsidRDefault="005B5134" w:rsidP="005B5134">
                          <w:pPr>
                            <w:spacing w:after="120"/>
                            <w:rPr>
                              <w:rFonts w:cs="Arial"/>
                              <w:b/>
                              <w:bCs/>
                              <w:color w:val="000000"/>
                              <w:lang w:val="it-IT"/>
                            </w:rPr>
                          </w:pPr>
                          <w:bookmarkStart w:id="1" w:name="Logo001"/>
                        </w:p>
                        <w:bookmarkEnd w:id="1"/>
                        <w:p w14:paraId="6085D011" w14:textId="77777777" w:rsidR="005B5134" w:rsidRPr="007C2976" w:rsidRDefault="005B5134" w:rsidP="005B5134">
                          <w:pPr>
                            <w:spacing w:before="340" w:after="340"/>
                            <w:ind w:left="340"/>
                            <w:rPr>
                              <w:rFonts w:cs="Arial"/>
                              <w:b/>
                              <w:bCs/>
                              <w:color w:val="000000"/>
                              <w:lang w:val="it-IT"/>
                            </w:rPr>
                          </w:pPr>
                          <w:r w:rsidRPr="007C2976">
                            <w:rPr>
                              <w:rFonts w:cs="Arial"/>
                              <w:noProof/>
                              <w:color w:val="000000"/>
                              <w:lang w:val="it-IT"/>
                            </w:rPr>
                            <w:drawing>
                              <wp:inline distT="0" distB="0" distL="0" distR="0" wp14:anchorId="452A1098" wp14:editId="79CB6CC9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5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88C16B0" w14:textId="77777777" w:rsidR="005B5134" w:rsidRPr="007C2976" w:rsidRDefault="005B5134" w:rsidP="005B5134">
                          <w:pPr>
                            <w:spacing w:after="120"/>
                            <w:ind w:left="340"/>
                            <w:rPr>
                              <w:rFonts w:cs="Arial"/>
                              <w:b/>
                              <w:bCs/>
                              <w:lang w:val="it-IT"/>
                            </w:rPr>
                          </w:pPr>
                          <w:r w:rsidRPr="007C2976">
                            <w:rPr>
                              <w:rFonts w:cs="Arial"/>
                              <w:b/>
                              <w:bCs/>
                              <w:lang w:val="it-IT"/>
                            </w:rPr>
                            <w:t xml:space="preserve">Modello tipo dell’assicurazione di protezione giuridica per privati Protekta </w:t>
                          </w:r>
                        </w:p>
                        <w:p w14:paraId="014F10BE" w14:textId="77777777" w:rsidR="005B5134" w:rsidRPr="007C2976" w:rsidRDefault="005B5134" w:rsidP="005B5134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7C2976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Nella pagina seguente trova un modello tipo. I campi </w:t>
                          </w:r>
                          <w:r w:rsidRPr="007C2976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  <w:lang w:val="it-IT"/>
                            </w:rPr>
                            <w:t>evidenziati in grigio</w:t>
                          </w:r>
                          <w:r w:rsidRPr="007C2976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 devono essere adattati al Suo caso specifico.</w:t>
                          </w:r>
                        </w:p>
                        <w:p w14:paraId="51420258" w14:textId="77777777" w:rsidR="005B5134" w:rsidRPr="007C2976" w:rsidRDefault="005B5134" w:rsidP="005B5134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  <w:p w14:paraId="6C60C215" w14:textId="77777777" w:rsidR="005B5134" w:rsidRPr="007C2976" w:rsidRDefault="005B5134" w:rsidP="005B5134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7C2976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  <w:lang w:val="it-IT"/>
                            </w:rPr>
                            <w:t>Importante</w:t>
                          </w:r>
                          <w:r w:rsidRPr="007C2976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: La pagina 1 è a scopo puramente informativo. Non deve essere stampata né utilizzata. Può semplicemente essere eliminata. </w:t>
                          </w:r>
                        </w:p>
                        <w:p w14:paraId="2EB5C431" w14:textId="099CB49D" w:rsidR="002C6432" w:rsidRPr="007C2976" w:rsidRDefault="005B5134" w:rsidP="002C6432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7C2976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br/>
                          </w:r>
                          <w:r w:rsidR="007C2976" w:rsidRPr="007C2976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>Altre domande su convivenza o matrimonio?</w:t>
                          </w:r>
                        </w:p>
                        <w:p w14:paraId="1A336622" w14:textId="4C30E4D2" w:rsidR="005B5134" w:rsidRPr="007C2976" w:rsidRDefault="005B5134" w:rsidP="005B5134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7C2976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Consulti la nostra guida giuridica: </w:t>
                          </w:r>
                          <w:hyperlink r:id="rId20" w:history="1">
                            <w:r w:rsidR="00BA7DCD" w:rsidRPr="00F047A0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DA2323"/>
                                <w:sz w:val="22"/>
                                <w:szCs w:val="22"/>
                                <w:lang w:val="it-IT"/>
                              </w:rPr>
                              <w:t>Concubinato o matrimonio? Una panoramica</w:t>
                            </w:r>
                          </w:hyperlink>
                        </w:p>
                        <w:p w14:paraId="40E1DB40" w14:textId="77777777" w:rsidR="005B5134" w:rsidRPr="007C2976" w:rsidRDefault="005B5134" w:rsidP="005B5134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  <w:p w14:paraId="33A5093B" w14:textId="77777777" w:rsidR="005B5134" w:rsidRPr="007C2976" w:rsidRDefault="005B5134" w:rsidP="005B5134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  <w:r>
        <w:br w:type="page"/>
      </w:r>
    </w:p>
    <w:p w14:paraId="28749756" w14:textId="65D48CD2" w:rsidR="00736052" w:rsidRPr="00252DA1" w:rsidRDefault="0082450B" w:rsidP="146B6A1C">
      <w:pPr>
        <w:pStyle w:val="Title"/>
        <w:keepNext/>
        <w:keepLines/>
        <w:rPr>
          <w:color w:val="000000" w:themeColor="text1"/>
        </w:rPr>
      </w:pPr>
      <w:r w:rsidRPr="00252DA1">
        <w:rPr>
          <w:color w:val="000000" w:themeColor="text1"/>
        </w:rPr>
        <w:lastRenderedPageBreak/>
        <w:t>CONTRATTO DI CONCUBINATO</w:t>
      </w:r>
    </w:p>
    <w:p w14:paraId="155BBC7E" w14:textId="58E735E5" w:rsidR="00213E4E" w:rsidRPr="00252DA1" w:rsidRDefault="00213E4E" w:rsidP="146B6A1C">
      <w:pPr>
        <w:keepNext/>
        <w:keepLines/>
        <w:rPr>
          <w:color w:val="000000" w:themeColor="text1"/>
        </w:rPr>
      </w:pPr>
    </w:p>
    <w:p w14:paraId="3AA04946" w14:textId="77777777" w:rsidR="00213E4E" w:rsidRPr="00252DA1" w:rsidRDefault="0082450B" w:rsidP="146B6A1C">
      <w:pPr>
        <w:keepNext/>
        <w:keepLines/>
        <w:rPr>
          <w:color w:val="000000" w:themeColor="text1"/>
        </w:rPr>
      </w:pPr>
      <w:r w:rsidRPr="00252DA1">
        <w:rPr>
          <w:color w:val="000000" w:themeColor="text1"/>
        </w:rPr>
        <w:t>Tra</w:t>
      </w:r>
      <w:r w:rsidRPr="00252DA1">
        <w:rPr>
          <w:color w:val="000000" w:themeColor="text1"/>
        </w:rPr>
        <w:br/>
      </w:r>
    </w:p>
    <w:p w14:paraId="34471246" w14:textId="77777777" w:rsidR="00213E4E" w:rsidRPr="00252DA1" w:rsidRDefault="0082450B" w:rsidP="146B6A1C">
      <w:pPr>
        <w:keepNext/>
        <w:keepLines/>
        <w:rPr>
          <w:color w:val="000000" w:themeColor="text1"/>
        </w:rPr>
      </w:pPr>
      <w:r w:rsidRPr="00BA2330">
        <w:rPr>
          <w:color w:val="000000" w:themeColor="text1"/>
          <w:highlight w:val="lightGray"/>
        </w:rPr>
        <w:t>[Nome della/del partner 1]</w:t>
      </w:r>
      <w:r w:rsidRPr="00252DA1">
        <w:rPr>
          <w:color w:val="000000" w:themeColor="text1"/>
        </w:rPr>
        <w:t xml:space="preserve">, nata/o il </w:t>
      </w:r>
      <w:r w:rsidRPr="00BA2330">
        <w:rPr>
          <w:color w:val="000000" w:themeColor="text1"/>
          <w:highlight w:val="lightGray"/>
        </w:rPr>
        <w:t>[data di nascita]</w:t>
      </w:r>
      <w:r w:rsidRPr="00252DA1">
        <w:rPr>
          <w:color w:val="000000" w:themeColor="text1"/>
        </w:rPr>
        <w:t xml:space="preserve">, domiciliata/o in </w:t>
      </w:r>
      <w:r w:rsidRPr="00BA2330">
        <w:rPr>
          <w:color w:val="000000" w:themeColor="text1"/>
          <w:highlight w:val="lightGray"/>
        </w:rPr>
        <w:t>[indirizzo]</w:t>
      </w:r>
      <w:r w:rsidRPr="00252DA1">
        <w:rPr>
          <w:color w:val="000000" w:themeColor="text1"/>
        </w:rPr>
        <w:t>,</w:t>
      </w:r>
      <w:r w:rsidRPr="00252DA1">
        <w:rPr>
          <w:color w:val="000000" w:themeColor="text1"/>
        </w:rPr>
        <w:br/>
      </w:r>
    </w:p>
    <w:p w14:paraId="1222D10B" w14:textId="2DB92ED9" w:rsidR="00213E4E" w:rsidRPr="00252DA1" w:rsidRDefault="0082450B" w:rsidP="146B6A1C">
      <w:pPr>
        <w:keepNext/>
        <w:keepLines/>
        <w:rPr>
          <w:color w:val="000000" w:themeColor="text1"/>
        </w:rPr>
      </w:pPr>
      <w:r w:rsidRPr="00252DA1">
        <w:rPr>
          <w:color w:val="000000" w:themeColor="text1"/>
        </w:rPr>
        <w:t>e</w:t>
      </w:r>
      <w:r w:rsidRPr="00252DA1">
        <w:rPr>
          <w:color w:val="000000" w:themeColor="text1"/>
        </w:rPr>
        <w:br/>
      </w:r>
    </w:p>
    <w:p w14:paraId="1BDE753E" w14:textId="108BC079" w:rsidR="00736052" w:rsidRPr="00252DA1" w:rsidRDefault="0082450B" w:rsidP="146B6A1C">
      <w:pPr>
        <w:keepNext/>
        <w:keepLines/>
        <w:rPr>
          <w:color w:val="000000" w:themeColor="text1"/>
        </w:rPr>
      </w:pPr>
      <w:r w:rsidRPr="00BA2330">
        <w:rPr>
          <w:color w:val="000000" w:themeColor="text1"/>
          <w:highlight w:val="lightGray"/>
        </w:rPr>
        <w:t>[Nome della/del partner 2]</w:t>
      </w:r>
      <w:r w:rsidRPr="00252DA1">
        <w:rPr>
          <w:color w:val="000000" w:themeColor="text1"/>
        </w:rPr>
        <w:t xml:space="preserve">, nata/o il </w:t>
      </w:r>
      <w:r w:rsidRPr="00BA2330">
        <w:rPr>
          <w:color w:val="000000" w:themeColor="text1"/>
          <w:highlight w:val="lightGray"/>
        </w:rPr>
        <w:t>[data di nascita]</w:t>
      </w:r>
      <w:r w:rsidRPr="00252DA1">
        <w:rPr>
          <w:color w:val="000000" w:themeColor="text1"/>
        </w:rPr>
        <w:t xml:space="preserve">, domiciliata/o in </w:t>
      </w:r>
      <w:r w:rsidRPr="00BA2330">
        <w:rPr>
          <w:color w:val="000000" w:themeColor="text1"/>
          <w:highlight w:val="lightGray"/>
        </w:rPr>
        <w:t>[indirizzo]</w:t>
      </w:r>
      <w:r w:rsidRPr="00252DA1">
        <w:rPr>
          <w:color w:val="000000" w:themeColor="text1"/>
        </w:rPr>
        <w:t>.</w:t>
      </w:r>
      <w:r w:rsidRPr="00252DA1">
        <w:rPr>
          <w:color w:val="000000" w:themeColor="text1"/>
        </w:rPr>
        <w:br/>
      </w:r>
    </w:p>
    <w:p w14:paraId="6CFE65F1" w14:textId="77777777" w:rsidR="00213E4E" w:rsidRPr="00252DA1" w:rsidRDefault="00213E4E" w:rsidP="146B6A1C">
      <w:pPr>
        <w:keepNext/>
        <w:keepLines/>
        <w:rPr>
          <w:color w:val="000000" w:themeColor="text1"/>
        </w:rPr>
      </w:pPr>
    </w:p>
    <w:p w14:paraId="40448B70" w14:textId="5DCD578E" w:rsidR="00736052" w:rsidRPr="00252DA1" w:rsidRDefault="008B10D9" w:rsidP="146B6A1C">
      <w:pPr>
        <w:pStyle w:val="Heading1"/>
        <w:rPr>
          <w:color w:val="000000" w:themeColor="text1"/>
        </w:rPr>
      </w:pPr>
      <w:r w:rsidRPr="00252DA1">
        <w:rPr>
          <w:color w:val="000000" w:themeColor="text1"/>
        </w:rPr>
        <w:t>Informazioni preliminari</w:t>
      </w:r>
    </w:p>
    <w:p w14:paraId="01715634" w14:textId="77777777" w:rsidR="006C5B3F" w:rsidRPr="00252DA1" w:rsidRDefault="0082450B" w:rsidP="146B6A1C">
      <w:pPr>
        <w:keepNext/>
        <w:keepLines/>
        <w:spacing w:before="200"/>
        <w:rPr>
          <w:color w:val="000000" w:themeColor="text1"/>
        </w:rPr>
      </w:pPr>
      <w:r w:rsidRPr="00252DA1">
        <w:rPr>
          <w:color w:val="000000" w:themeColor="text1"/>
        </w:rPr>
        <w:t xml:space="preserve">Le parti convivono dal </w:t>
      </w:r>
      <w:r w:rsidRPr="00BA2330">
        <w:rPr>
          <w:color w:val="000000" w:themeColor="text1"/>
          <w:highlight w:val="lightGray"/>
        </w:rPr>
        <w:t>[data]</w:t>
      </w:r>
      <w:r w:rsidRPr="00252DA1">
        <w:rPr>
          <w:color w:val="000000" w:themeColor="text1"/>
        </w:rPr>
        <w:t xml:space="preserve"> e desiderano proseguire la loro convivenza di fatto a tempo indeterminato. Il presente contratto disciplina i diritti e i doveri durante la relazione nonché in caso di scioglimento del rapporto di concubinato. </w:t>
      </w:r>
    </w:p>
    <w:p w14:paraId="20A61F35" w14:textId="7C09077E" w:rsidR="00736052" w:rsidRPr="00252DA1" w:rsidRDefault="006C5B3F" w:rsidP="146B6A1C">
      <w:pPr>
        <w:keepNext/>
        <w:keepLines/>
        <w:spacing w:before="200"/>
        <w:rPr>
          <w:color w:val="000000" w:themeColor="text1"/>
        </w:rPr>
      </w:pPr>
      <w:r w:rsidRPr="00252DA1">
        <w:rPr>
          <w:color w:val="000000" w:themeColor="text1"/>
        </w:rPr>
        <w:t>Restano espressamente riservati eventuali contratti separati tra le parti, che non vengono pregiudicati dal presente contratto di concubinato.</w:t>
      </w:r>
    </w:p>
    <w:p w14:paraId="2007EDBA" w14:textId="08309E47" w:rsidR="00736052" w:rsidRPr="00252DA1" w:rsidRDefault="0082450B" w:rsidP="146B6A1C">
      <w:pPr>
        <w:pStyle w:val="Heading1"/>
        <w:rPr>
          <w:color w:val="000000" w:themeColor="text1"/>
        </w:rPr>
      </w:pPr>
      <w:r w:rsidRPr="00252DA1">
        <w:rPr>
          <w:color w:val="000000" w:themeColor="text1"/>
        </w:rPr>
        <w:t>Rapporto di proprietà</w:t>
      </w:r>
    </w:p>
    <w:p w14:paraId="4761BF42" w14:textId="75104B4B" w:rsidR="00683125" w:rsidRPr="00252DA1" w:rsidRDefault="0082450B" w:rsidP="146B6A1C">
      <w:pPr>
        <w:pStyle w:val="Heading2"/>
        <w:rPr>
          <w:color w:val="000000" w:themeColor="text1"/>
        </w:rPr>
      </w:pPr>
      <w:r w:rsidRPr="00252DA1">
        <w:rPr>
          <w:color w:val="000000" w:themeColor="text1"/>
        </w:rPr>
        <w:t xml:space="preserve">Ciascuna parte mantiene i valori patrimoniali e gli oggetti che ha portato nella relazione e, in linea di principio, ne dispone individualmente. Il reddito della rispettiva parte viene di norma gestito autonomamente. </w:t>
      </w:r>
      <w:r w:rsidRPr="00252DA1">
        <w:rPr>
          <w:color w:val="000000" w:themeColor="text1"/>
        </w:rPr>
        <w:br/>
      </w:r>
    </w:p>
    <w:p w14:paraId="528DE37A" w14:textId="1786F336" w:rsidR="009D56E2" w:rsidRPr="00252DA1" w:rsidRDefault="006C5B3F" w:rsidP="146B6A1C">
      <w:pPr>
        <w:pStyle w:val="Heading2"/>
        <w:rPr>
          <w:color w:val="000000" w:themeColor="text1"/>
        </w:rPr>
      </w:pPr>
      <w:r w:rsidRPr="00252DA1">
        <w:rPr>
          <w:color w:val="000000" w:themeColor="text1"/>
        </w:rPr>
        <w:t>Gli acquisti comuni e i pezzi di arredamento sono in comproprietà e, in caso di scioglimento del rapporto di concubinato, vengono suddivisi in modo equo e adeguato. Allo scioglimento del rapporto di concubinato non sussiste alcuna pretesa di indennità per l’usura e l’utilizzo degli oggetti portati nella relazione.</w:t>
      </w:r>
      <w:r w:rsidRPr="00252DA1">
        <w:rPr>
          <w:color w:val="000000" w:themeColor="text1"/>
        </w:rPr>
        <w:br/>
        <w:t xml:space="preserve"> Gli oggetti nuovi appartengono alla parte a nome della quale sono stati acquistati.</w:t>
      </w:r>
      <w:r w:rsidRPr="00252DA1">
        <w:rPr>
          <w:color w:val="000000" w:themeColor="text1"/>
        </w:rPr>
        <w:br/>
      </w:r>
    </w:p>
    <w:p w14:paraId="6B37B842" w14:textId="3807A9F5" w:rsidR="00736052" w:rsidRPr="00252DA1" w:rsidRDefault="0082450B" w:rsidP="146B6A1C">
      <w:pPr>
        <w:pStyle w:val="Heading2"/>
        <w:rPr>
          <w:color w:val="000000" w:themeColor="text1"/>
        </w:rPr>
      </w:pPr>
      <w:r w:rsidRPr="00252DA1">
        <w:rPr>
          <w:color w:val="000000" w:themeColor="text1"/>
        </w:rPr>
        <w:t>È possibile redigere come allegato e aggiornare un inventario dei valori patrimoniali esistenti. Questo è parte integrante del presente contratto.</w:t>
      </w:r>
    </w:p>
    <w:p w14:paraId="53A4A4F3" w14:textId="0F1D729E" w:rsidR="00736052" w:rsidRPr="00252DA1" w:rsidRDefault="0082450B" w:rsidP="146B6A1C">
      <w:pPr>
        <w:pStyle w:val="Heading1"/>
        <w:rPr>
          <w:color w:val="000000" w:themeColor="text1"/>
        </w:rPr>
      </w:pPr>
      <w:r w:rsidRPr="00252DA1">
        <w:rPr>
          <w:color w:val="000000" w:themeColor="text1"/>
        </w:rPr>
        <w:t>Regolamento delle spese</w:t>
      </w:r>
    </w:p>
    <w:p w14:paraId="31EEA535" w14:textId="27383FDD" w:rsidR="009D56E2" w:rsidRPr="00252DA1" w:rsidRDefault="0082450B" w:rsidP="146B6A1C">
      <w:pPr>
        <w:pStyle w:val="Heading2"/>
        <w:rPr>
          <w:color w:val="000000" w:themeColor="text1"/>
        </w:rPr>
      </w:pPr>
      <w:r w:rsidRPr="00252DA1">
        <w:rPr>
          <w:color w:val="000000" w:themeColor="text1"/>
        </w:rPr>
        <w:lastRenderedPageBreak/>
        <w:t xml:space="preserve">Le spese relative al costo della vita (ad es. affitto, spese accessorie, derrate alimentari) sono a carico delle parti </w:t>
      </w:r>
      <w:r w:rsidRPr="00BA2330">
        <w:rPr>
          <w:color w:val="000000" w:themeColor="text1"/>
          <w:highlight w:val="lightGray"/>
        </w:rPr>
        <w:t>[in misura uguale/in base alle possibilità finanziarie individuali]</w:t>
      </w:r>
      <w:r w:rsidRPr="00252DA1">
        <w:rPr>
          <w:color w:val="000000" w:themeColor="text1"/>
        </w:rPr>
        <w:t>.</w:t>
      </w:r>
      <w:r w:rsidRPr="00252DA1">
        <w:rPr>
          <w:color w:val="000000" w:themeColor="text1"/>
        </w:rPr>
        <w:br/>
      </w:r>
    </w:p>
    <w:p w14:paraId="0D3E9D15" w14:textId="257FABB8" w:rsidR="009D56E2" w:rsidRPr="00252DA1" w:rsidRDefault="0082450B" w:rsidP="146B6A1C">
      <w:pPr>
        <w:pStyle w:val="Heading2"/>
        <w:rPr>
          <w:color w:val="000000" w:themeColor="text1"/>
        </w:rPr>
      </w:pPr>
      <w:r w:rsidRPr="00252DA1">
        <w:rPr>
          <w:color w:val="000000" w:themeColor="text1"/>
        </w:rPr>
        <w:t>Le spese personali (ad es. abiti, premi della cassa malati) sono a carico di ciascuna parte. Ogni parte risponde singolarmente dei propri debiti e impegni.</w:t>
      </w:r>
      <w:r w:rsidRPr="00252DA1">
        <w:rPr>
          <w:color w:val="000000" w:themeColor="text1"/>
        </w:rPr>
        <w:br/>
      </w:r>
    </w:p>
    <w:p w14:paraId="0ECB435C" w14:textId="3DB92A61" w:rsidR="009D56E2" w:rsidRPr="00252DA1" w:rsidRDefault="00943DA8" w:rsidP="146B6A1C">
      <w:pPr>
        <w:pStyle w:val="Heading2"/>
        <w:rPr>
          <w:color w:val="000000" w:themeColor="text1"/>
        </w:rPr>
      </w:pPr>
      <w:r w:rsidRPr="00252DA1">
        <w:rPr>
          <w:color w:val="000000" w:themeColor="text1"/>
        </w:rPr>
        <w:t xml:space="preserve">Se una delle parti si trova in difficoltà finanziarie non imputabili a colpa propria, le parti si impegnano a rispondere singolarmente delle spese comuni per un massimo di </w:t>
      </w:r>
      <w:r w:rsidRPr="00BA2330">
        <w:rPr>
          <w:color w:val="000000" w:themeColor="text1"/>
          <w:highlight w:val="lightGray"/>
        </w:rPr>
        <w:t>[durata]</w:t>
      </w:r>
      <w:r w:rsidRPr="00252DA1">
        <w:rPr>
          <w:color w:val="000000" w:themeColor="text1"/>
        </w:rPr>
        <w:t>.</w:t>
      </w:r>
      <w:r w:rsidRPr="00252DA1">
        <w:rPr>
          <w:color w:val="000000" w:themeColor="text1"/>
        </w:rPr>
        <w:br/>
      </w:r>
    </w:p>
    <w:p w14:paraId="6E58EA8C" w14:textId="14A32A51" w:rsidR="00736052" w:rsidRPr="00252DA1" w:rsidRDefault="0082450B" w:rsidP="146B6A1C">
      <w:pPr>
        <w:pStyle w:val="Heading2"/>
        <w:rPr>
          <w:color w:val="000000" w:themeColor="text1"/>
        </w:rPr>
      </w:pPr>
      <w:r w:rsidRPr="00252DA1">
        <w:rPr>
          <w:color w:val="000000" w:themeColor="text1"/>
        </w:rPr>
        <w:t>Un conto comune può essere utilizzato per la gestione delle spese comuni.</w:t>
      </w:r>
    </w:p>
    <w:p w14:paraId="642AE8C1" w14:textId="4D1BAF80" w:rsidR="00736052" w:rsidRPr="00252DA1" w:rsidRDefault="0082450B" w:rsidP="146B6A1C">
      <w:pPr>
        <w:pStyle w:val="Heading1"/>
        <w:rPr>
          <w:color w:val="000000" w:themeColor="text1"/>
        </w:rPr>
      </w:pPr>
      <w:r w:rsidRPr="00252DA1">
        <w:rPr>
          <w:color w:val="000000" w:themeColor="text1"/>
        </w:rPr>
        <w:t>Abitazione</w:t>
      </w:r>
    </w:p>
    <w:p w14:paraId="029BE64B" w14:textId="2448BD25" w:rsidR="009D56E2" w:rsidRPr="00252DA1" w:rsidRDefault="0082450B" w:rsidP="146B6A1C">
      <w:pPr>
        <w:pStyle w:val="Heading2"/>
        <w:rPr>
          <w:color w:val="000000" w:themeColor="text1"/>
        </w:rPr>
      </w:pPr>
      <w:r w:rsidRPr="00252DA1">
        <w:rPr>
          <w:color w:val="000000" w:themeColor="text1"/>
        </w:rPr>
        <w:t xml:space="preserve">L’abitazione comune si trova in </w:t>
      </w:r>
      <w:r w:rsidRPr="00BA2330">
        <w:rPr>
          <w:color w:val="000000" w:themeColor="text1"/>
          <w:highlight w:val="lightGray"/>
        </w:rPr>
        <w:t>[indirizzo]</w:t>
      </w:r>
      <w:r w:rsidRPr="00252DA1">
        <w:rPr>
          <w:color w:val="000000" w:themeColor="text1"/>
        </w:rPr>
        <w:t>.</w:t>
      </w:r>
      <w:r w:rsidRPr="00252DA1">
        <w:rPr>
          <w:color w:val="000000" w:themeColor="text1"/>
        </w:rPr>
        <w:br/>
      </w:r>
    </w:p>
    <w:p w14:paraId="5D302388" w14:textId="56DB607E" w:rsidR="00736052" w:rsidRPr="00252DA1" w:rsidRDefault="0082450B" w:rsidP="146B6A1C">
      <w:pPr>
        <w:pStyle w:val="Heading2"/>
        <w:rPr>
          <w:color w:val="000000" w:themeColor="text1"/>
        </w:rPr>
      </w:pPr>
      <w:r w:rsidRPr="00252DA1">
        <w:rPr>
          <w:color w:val="000000" w:themeColor="text1"/>
        </w:rPr>
        <w:t xml:space="preserve">Il contratto di locazione è intestato </w:t>
      </w:r>
      <w:r w:rsidRPr="00BA2330">
        <w:rPr>
          <w:color w:val="000000" w:themeColor="text1"/>
          <w:highlight w:val="lightGray"/>
        </w:rPr>
        <w:t>[a entrambe le parti/a una parte]</w:t>
      </w:r>
      <w:r w:rsidRPr="00252DA1">
        <w:rPr>
          <w:color w:val="000000" w:themeColor="text1"/>
        </w:rPr>
        <w:t>. In caso di separazione l’eventuale diritto d’abitazione sarà regolamentato individualmente.</w:t>
      </w:r>
    </w:p>
    <w:p w14:paraId="1ACFF612" w14:textId="3BC515BC" w:rsidR="00736052" w:rsidRPr="00252DA1" w:rsidRDefault="0082450B" w:rsidP="146B6A1C">
      <w:pPr>
        <w:pStyle w:val="Heading1"/>
        <w:rPr>
          <w:color w:val="000000" w:themeColor="text1"/>
        </w:rPr>
      </w:pPr>
      <w:r w:rsidRPr="00252DA1">
        <w:rPr>
          <w:color w:val="000000" w:themeColor="text1"/>
        </w:rPr>
        <w:t>Figli</w:t>
      </w:r>
    </w:p>
    <w:p w14:paraId="371FC5F7" w14:textId="77777777" w:rsidR="00736052" w:rsidRPr="00252DA1" w:rsidRDefault="0082450B" w:rsidP="146B6A1C">
      <w:pPr>
        <w:keepNext/>
        <w:keepLines/>
        <w:spacing w:before="200"/>
        <w:rPr>
          <w:color w:val="000000" w:themeColor="text1"/>
        </w:rPr>
      </w:pPr>
      <w:r w:rsidRPr="00252DA1">
        <w:rPr>
          <w:color w:val="000000" w:themeColor="text1"/>
        </w:rPr>
        <w:t>In presenza di figli in comune, il rispettivo mantenimento viene disciplinato in un accordo separato, approvato dall’autorità competente.</w:t>
      </w:r>
    </w:p>
    <w:p w14:paraId="58FA5BC3" w14:textId="71B0FCA8" w:rsidR="00736052" w:rsidRPr="00252DA1" w:rsidRDefault="0082450B" w:rsidP="146B6A1C">
      <w:pPr>
        <w:pStyle w:val="Heading1"/>
        <w:rPr>
          <w:color w:val="000000" w:themeColor="text1"/>
        </w:rPr>
      </w:pPr>
      <w:r w:rsidRPr="00252DA1">
        <w:rPr>
          <w:color w:val="000000" w:themeColor="text1"/>
        </w:rPr>
        <w:t>Scioglimento del rapporto di concubinato</w:t>
      </w:r>
    </w:p>
    <w:p w14:paraId="478D0572" w14:textId="427142EC" w:rsidR="009D56E2" w:rsidRPr="00252DA1" w:rsidRDefault="0082450B" w:rsidP="146B6A1C">
      <w:pPr>
        <w:pStyle w:val="Heading2"/>
        <w:rPr>
          <w:color w:val="000000" w:themeColor="text1"/>
        </w:rPr>
      </w:pPr>
      <w:r w:rsidRPr="00252DA1">
        <w:rPr>
          <w:color w:val="000000" w:themeColor="text1"/>
        </w:rPr>
        <w:t>In caso di scioglimento del rapporto di concubinato, ciascuna parte si riprende i valori patrimoniali che ha portato nella relazione. I valori patrimoniali comuni vengono suddivisi in modo equo e adeguato.</w:t>
      </w:r>
      <w:r w:rsidRPr="00252DA1">
        <w:rPr>
          <w:color w:val="000000" w:themeColor="text1"/>
        </w:rPr>
        <w:br/>
      </w:r>
    </w:p>
    <w:p w14:paraId="21F335BD" w14:textId="4C7782BF" w:rsidR="009D56E2" w:rsidRPr="00252DA1" w:rsidRDefault="0082450B" w:rsidP="146B6A1C">
      <w:pPr>
        <w:pStyle w:val="Heading2"/>
        <w:rPr>
          <w:color w:val="000000" w:themeColor="text1"/>
        </w:rPr>
      </w:pPr>
      <w:r w:rsidRPr="00252DA1">
        <w:rPr>
          <w:color w:val="000000" w:themeColor="text1"/>
        </w:rPr>
        <w:t>La situazione abitativa viene disciplinata per iscritto e la partner o il partner che resta nell’abitazione si fa carico delle pigioni a partire dalla data di trasloco dell’altra partner o dell’altro partner.</w:t>
      </w:r>
      <w:r w:rsidRPr="00252DA1">
        <w:rPr>
          <w:color w:val="000000" w:themeColor="text1"/>
        </w:rPr>
        <w:br/>
      </w:r>
    </w:p>
    <w:p w14:paraId="179F292D" w14:textId="7A7623D9" w:rsidR="00736052" w:rsidRPr="00252DA1" w:rsidRDefault="0082450B" w:rsidP="146B6A1C">
      <w:pPr>
        <w:pStyle w:val="Heading2"/>
        <w:rPr>
          <w:color w:val="000000" w:themeColor="text1"/>
        </w:rPr>
      </w:pPr>
      <w:r w:rsidRPr="00252DA1">
        <w:rPr>
          <w:color w:val="000000" w:themeColor="text1"/>
        </w:rPr>
        <w:t>Non può essere pretesa la restituzione di donazioni oppure oggetti personali.</w:t>
      </w:r>
    </w:p>
    <w:p w14:paraId="49FD4341" w14:textId="77777777" w:rsidR="007639D9" w:rsidRPr="00252DA1" w:rsidRDefault="007639D9" w:rsidP="007639D9">
      <w:pPr>
        <w:rPr>
          <w:color w:val="000000" w:themeColor="text1"/>
        </w:rPr>
      </w:pPr>
    </w:p>
    <w:p w14:paraId="7C741603" w14:textId="6B78B7A8" w:rsidR="00943DA8" w:rsidRPr="00252DA1" w:rsidRDefault="00943DA8" w:rsidP="146B6A1C">
      <w:pPr>
        <w:pStyle w:val="Heading1"/>
        <w:rPr>
          <w:color w:val="000000" w:themeColor="text1"/>
        </w:rPr>
      </w:pPr>
      <w:r w:rsidRPr="00252DA1">
        <w:rPr>
          <w:color w:val="000000" w:themeColor="text1"/>
        </w:rPr>
        <w:lastRenderedPageBreak/>
        <w:t>Delega ed esonero dal segreto professionale medico</w:t>
      </w:r>
    </w:p>
    <w:p w14:paraId="1C150EA4" w14:textId="6E9E38DF" w:rsidR="009D56E2" w:rsidRPr="00252DA1" w:rsidRDefault="00943DA8" w:rsidP="146B6A1C">
      <w:pPr>
        <w:pStyle w:val="Heading2"/>
        <w:rPr>
          <w:color w:val="000000" w:themeColor="text1"/>
        </w:rPr>
      </w:pPr>
      <w:r w:rsidRPr="00252DA1">
        <w:rPr>
          <w:color w:val="000000" w:themeColor="text1"/>
        </w:rPr>
        <w:t>Le parti si conferiscono reciprocamente la delega per stipulare tutti i negozi giuridici necessari nell’ambito della gestione comune dell’economia domestica in nome del concubinato. Lo standard di diligenza si basa sull’art. 538 cpv. 1 CO.</w:t>
      </w:r>
      <w:r w:rsidRPr="00252DA1">
        <w:rPr>
          <w:color w:val="000000" w:themeColor="text1"/>
        </w:rPr>
        <w:br/>
      </w:r>
    </w:p>
    <w:p w14:paraId="190F1787" w14:textId="6CFBFC78" w:rsidR="00943DA8" w:rsidRPr="00252DA1" w:rsidRDefault="00943DA8" w:rsidP="146B6A1C">
      <w:pPr>
        <w:pStyle w:val="Heading2"/>
        <w:rPr>
          <w:color w:val="000000" w:themeColor="text1"/>
        </w:rPr>
      </w:pPr>
      <w:r w:rsidRPr="00252DA1">
        <w:rPr>
          <w:color w:val="000000" w:themeColor="text1"/>
        </w:rPr>
        <w:t>Le parti liberano i rispettivi medici curanti dal loro segreto professionale nel caso in cui si renda necessario un trattamento medico della parte bisognosa di cure, a condizione che quest’ultima non sia più nella condizione di farlo da sola.</w:t>
      </w:r>
    </w:p>
    <w:p w14:paraId="4FFB54F3" w14:textId="32F627F8" w:rsidR="00736052" w:rsidRPr="00252DA1" w:rsidRDefault="00943DA8" w:rsidP="146B6A1C">
      <w:pPr>
        <w:pStyle w:val="Heading1"/>
        <w:rPr>
          <w:color w:val="000000" w:themeColor="text1"/>
        </w:rPr>
      </w:pPr>
      <w:r w:rsidRPr="00252DA1">
        <w:rPr>
          <w:color w:val="000000" w:themeColor="text1"/>
        </w:rPr>
        <w:t>Disposizioni finali</w:t>
      </w:r>
    </w:p>
    <w:p w14:paraId="06365AA4" w14:textId="5AC80A39" w:rsidR="009D56E2" w:rsidRPr="00252DA1" w:rsidRDefault="0082450B" w:rsidP="146B6A1C">
      <w:pPr>
        <w:pStyle w:val="Heading2"/>
        <w:rPr>
          <w:color w:val="000000" w:themeColor="text1"/>
        </w:rPr>
      </w:pPr>
      <w:r w:rsidRPr="00252DA1">
        <w:rPr>
          <w:color w:val="000000" w:themeColor="text1"/>
        </w:rPr>
        <w:t>Le modifiche e le integrazioni al presente contratto richiedono la forma scritta.</w:t>
      </w:r>
      <w:r w:rsidRPr="00252DA1">
        <w:rPr>
          <w:color w:val="000000" w:themeColor="text1"/>
        </w:rPr>
        <w:br/>
      </w:r>
    </w:p>
    <w:p w14:paraId="77F6D18E" w14:textId="66107247" w:rsidR="00736052" w:rsidRPr="00252DA1" w:rsidRDefault="0082450B" w:rsidP="146B6A1C">
      <w:pPr>
        <w:pStyle w:val="Heading2"/>
        <w:rPr>
          <w:color w:val="000000" w:themeColor="text1"/>
        </w:rPr>
      </w:pPr>
      <w:r w:rsidRPr="00252DA1">
        <w:rPr>
          <w:color w:val="000000" w:themeColor="text1"/>
        </w:rPr>
        <w:t>Foro competente per eventuali controversie è l’ultimo domicilio comune delle parti.</w:t>
      </w:r>
    </w:p>
    <w:p w14:paraId="464F9606" w14:textId="77777777" w:rsidR="00C842E0" w:rsidRPr="00252DA1" w:rsidRDefault="00C842E0" w:rsidP="146B6A1C">
      <w:pPr>
        <w:keepNext/>
        <w:keepLines/>
        <w:rPr>
          <w:color w:val="000000" w:themeColor="text1"/>
        </w:rPr>
      </w:pPr>
    </w:p>
    <w:p w14:paraId="52D22846" w14:textId="1D224220" w:rsidR="00736052" w:rsidRPr="00252DA1" w:rsidRDefault="0082450B" w:rsidP="146B6A1C">
      <w:pPr>
        <w:keepNext/>
        <w:keepLines/>
        <w:rPr>
          <w:color w:val="000000" w:themeColor="text1"/>
        </w:rPr>
      </w:pPr>
      <w:r w:rsidRPr="00252DA1">
        <w:rPr>
          <w:color w:val="000000" w:themeColor="text1"/>
        </w:rPr>
        <w:t>Luogo e data</w:t>
      </w:r>
    </w:p>
    <w:p w14:paraId="72A00DBB" w14:textId="0314C929" w:rsidR="00736052" w:rsidRPr="00252DA1" w:rsidRDefault="0082450B" w:rsidP="146B6A1C">
      <w:pPr>
        <w:keepNext/>
        <w:keepLines/>
        <w:rPr>
          <w:color w:val="000000" w:themeColor="text1"/>
        </w:rPr>
      </w:pPr>
      <w:r w:rsidRPr="00252DA1">
        <w:rPr>
          <w:color w:val="000000" w:themeColor="text1"/>
        </w:rPr>
        <w:t>Firme</w:t>
      </w:r>
    </w:p>
    <w:p w14:paraId="436AD713" w14:textId="77777777" w:rsidR="009D56E2" w:rsidRPr="00252DA1" w:rsidRDefault="0082450B" w:rsidP="146B6A1C">
      <w:pPr>
        <w:keepNext/>
        <w:keepLines/>
        <w:rPr>
          <w:color w:val="000000" w:themeColor="text1"/>
          <w:highlight w:val="yellow"/>
        </w:rPr>
      </w:pPr>
      <w:r w:rsidRPr="00BA2330">
        <w:rPr>
          <w:color w:val="000000" w:themeColor="text1"/>
          <w:highlight w:val="lightGray"/>
        </w:rPr>
        <w:t>[Nome della/del partner 1]</w:t>
      </w:r>
      <w:r w:rsidRPr="00BA2330">
        <w:rPr>
          <w:color w:val="000000" w:themeColor="text1"/>
        </w:rPr>
        <w:t xml:space="preserve"> </w:t>
      </w:r>
      <w:r w:rsidRPr="00BA2330">
        <w:rPr>
          <w:color w:val="000000" w:themeColor="text1"/>
          <w:highlight w:val="lightGray"/>
        </w:rPr>
        <w:t>[Firma]</w:t>
      </w:r>
      <w:r w:rsidRPr="00252DA1">
        <w:rPr>
          <w:color w:val="000000" w:themeColor="text1"/>
        </w:rPr>
        <w:br/>
      </w:r>
    </w:p>
    <w:p w14:paraId="013BC1B0" w14:textId="6A07AC53" w:rsidR="00736052" w:rsidRPr="00252DA1" w:rsidRDefault="0082450B" w:rsidP="146B6A1C">
      <w:pPr>
        <w:keepNext/>
        <w:keepLines/>
        <w:rPr>
          <w:color w:val="000000" w:themeColor="text1"/>
        </w:rPr>
      </w:pPr>
      <w:r w:rsidRPr="00BA2330">
        <w:rPr>
          <w:color w:val="000000" w:themeColor="text1"/>
          <w:highlight w:val="lightGray"/>
        </w:rPr>
        <w:t>[Nome della/del partner 2]</w:t>
      </w:r>
      <w:r w:rsidRPr="00BA2330">
        <w:rPr>
          <w:color w:val="000000" w:themeColor="text1"/>
        </w:rPr>
        <w:t xml:space="preserve"> </w:t>
      </w:r>
      <w:r w:rsidRPr="00BA2330">
        <w:rPr>
          <w:color w:val="000000" w:themeColor="text1"/>
          <w:highlight w:val="lightGray"/>
        </w:rPr>
        <w:t>[Firma]</w:t>
      </w:r>
    </w:p>
    <w:sectPr w:rsidR="00736052" w:rsidRPr="00252DA1" w:rsidSect="00BA2039">
      <w:headerReference w:type="default" r:id="rId21"/>
      <w:footerReference w:type="default" r:id="rId22"/>
      <w:pgSz w:w="12240" w:h="15840"/>
      <w:pgMar w:top="1440" w:right="9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F4F3D" w14:textId="77777777" w:rsidR="00BE109A" w:rsidRDefault="00BE109A" w:rsidP="008D7212">
      <w:pPr>
        <w:spacing w:after="0" w:line="240" w:lineRule="auto"/>
      </w:pPr>
      <w:r>
        <w:separator/>
      </w:r>
    </w:p>
  </w:endnote>
  <w:endnote w:type="continuationSeparator" w:id="0">
    <w:p w14:paraId="3BBF0901" w14:textId="77777777" w:rsidR="00BE109A" w:rsidRDefault="00BE109A" w:rsidP="008D7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6427421"/>
      <w:docPartObj>
        <w:docPartGallery w:val="Page Numbers (Bottom of Page)"/>
        <w:docPartUnique/>
      </w:docPartObj>
    </w:sdtPr>
    <w:sdtEndPr/>
    <w:sdtContent>
      <w:p w14:paraId="2659FC9E" w14:textId="2DD47C4D" w:rsidR="008D7212" w:rsidRDefault="008D721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F1924B" w14:textId="77777777" w:rsidR="008D7212" w:rsidRDefault="008D72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4A790" w14:textId="77777777" w:rsidR="00BE109A" w:rsidRDefault="00BE109A" w:rsidP="008D7212">
      <w:pPr>
        <w:spacing w:after="0" w:line="240" w:lineRule="auto"/>
      </w:pPr>
      <w:r>
        <w:separator/>
      </w:r>
    </w:p>
  </w:footnote>
  <w:footnote w:type="continuationSeparator" w:id="0">
    <w:p w14:paraId="7E0E9337" w14:textId="77777777" w:rsidR="00BE109A" w:rsidRDefault="00BE109A" w:rsidP="008D7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80"/>
      <w:gridCol w:w="3180"/>
      <w:gridCol w:w="3180"/>
    </w:tblGrid>
    <w:tr w:rsidR="146B6A1C" w14:paraId="29E36F38" w14:textId="77777777" w:rsidTr="00BA2039">
      <w:trPr>
        <w:trHeight w:val="300"/>
      </w:trPr>
      <w:tc>
        <w:tcPr>
          <w:tcW w:w="3180" w:type="dxa"/>
        </w:tcPr>
        <w:p w14:paraId="28590218" w14:textId="054F6A0A" w:rsidR="146B6A1C" w:rsidRDefault="146B6A1C" w:rsidP="00BA2039">
          <w:pPr>
            <w:pStyle w:val="Header"/>
            <w:ind w:left="-115"/>
          </w:pPr>
        </w:p>
      </w:tc>
      <w:tc>
        <w:tcPr>
          <w:tcW w:w="3180" w:type="dxa"/>
        </w:tcPr>
        <w:p w14:paraId="7A9B2C37" w14:textId="1F734503" w:rsidR="146B6A1C" w:rsidRDefault="146B6A1C" w:rsidP="00BA2039">
          <w:pPr>
            <w:pStyle w:val="Header"/>
            <w:jc w:val="center"/>
          </w:pPr>
        </w:p>
      </w:tc>
      <w:tc>
        <w:tcPr>
          <w:tcW w:w="3180" w:type="dxa"/>
        </w:tcPr>
        <w:p w14:paraId="684DB647" w14:textId="37D01616" w:rsidR="146B6A1C" w:rsidRDefault="146B6A1C" w:rsidP="00BA2039">
          <w:pPr>
            <w:pStyle w:val="Header"/>
            <w:ind w:right="-115"/>
            <w:jc w:val="right"/>
          </w:pPr>
        </w:p>
      </w:tc>
    </w:tr>
  </w:tbl>
  <w:p w14:paraId="13B692C0" w14:textId="105DA9F1" w:rsidR="146B6A1C" w:rsidRDefault="146B6A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BE5314C"/>
    <w:multiLevelType w:val="hybridMultilevel"/>
    <w:tmpl w:val="80F220FC"/>
    <w:lvl w:ilvl="0" w:tplc="56A0A5BC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A921558"/>
    <w:multiLevelType w:val="multilevel"/>
    <w:tmpl w:val="CA0E090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377046425">
    <w:abstractNumId w:val="8"/>
  </w:num>
  <w:num w:numId="2" w16cid:durableId="235482576">
    <w:abstractNumId w:val="6"/>
  </w:num>
  <w:num w:numId="3" w16cid:durableId="1983777473">
    <w:abstractNumId w:val="5"/>
  </w:num>
  <w:num w:numId="4" w16cid:durableId="1847357584">
    <w:abstractNumId w:val="4"/>
  </w:num>
  <w:num w:numId="5" w16cid:durableId="265039579">
    <w:abstractNumId w:val="7"/>
  </w:num>
  <w:num w:numId="6" w16cid:durableId="1839803680">
    <w:abstractNumId w:val="3"/>
  </w:num>
  <w:num w:numId="7" w16cid:durableId="1812404313">
    <w:abstractNumId w:val="2"/>
  </w:num>
  <w:num w:numId="8" w16cid:durableId="1124346373">
    <w:abstractNumId w:val="1"/>
  </w:num>
  <w:num w:numId="9" w16cid:durableId="1273321623">
    <w:abstractNumId w:val="0"/>
  </w:num>
  <w:num w:numId="10" w16cid:durableId="358816416">
    <w:abstractNumId w:val="9"/>
  </w:num>
  <w:num w:numId="11" w16cid:durableId="1899586459">
    <w:abstractNumId w:val="9"/>
  </w:num>
  <w:num w:numId="12" w16cid:durableId="16473304">
    <w:abstractNumId w:val="9"/>
  </w:num>
  <w:num w:numId="13" w16cid:durableId="367948738">
    <w:abstractNumId w:val="9"/>
  </w:num>
  <w:num w:numId="14" w16cid:durableId="2129466927">
    <w:abstractNumId w:val="9"/>
  </w:num>
  <w:num w:numId="15" w16cid:durableId="1194342838">
    <w:abstractNumId w:val="9"/>
  </w:num>
  <w:num w:numId="16" w16cid:durableId="1438406316">
    <w:abstractNumId w:val="9"/>
  </w:num>
  <w:num w:numId="17" w16cid:durableId="848909866">
    <w:abstractNumId w:val="9"/>
  </w:num>
  <w:num w:numId="18" w16cid:durableId="1965456429">
    <w:abstractNumId w:val="9"/>
  </w:num>
  <w:num w:numId="19" w16cid:durableId="1463033009">
    <w:abstractNumId w:val="11"/>
  </w:num>
  <w:num w:numId="20" w16cid:durableId="364064673">
    <w:abstractNumId w:val="11"/>
  </w:num>
  <w:num w:numId="21" w16cid:durableId="327640306">
    <w:abstractNumId w:val="11"/>
  </w:num>
  <w:num w:numId="22" w16cid:durableId="4066080">
    <w:abstractNumId w:val="11"/>
  </w:num>
  <w:num w:numId="23" w16cid:durableId="329143702">
    <w:abstractNumId w:val="11"/>
  </w:num>
  <w:num w:numId="24" w16cid:durableId="2098036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40A"/>
    <w:rsid w:val="0015074B"/>
    <w:rsid w:val="00151933"/>
    <w:rsid w:val="00171AA8"/>
    <w:rsid w:val="00175ADF"/>
    <w:rsid w:val="00185BAC"/>
    <w:rsid w:val="00213E4E"/>
    <w:rsid w:val="002341EF"/>
    <w:rsid w:val="00246353"/>
    <w:rsid w:val="00252DA1"/>
    <w:rsid w:val="00255C6B"/>
    <w:rsid w:val="002955F7"/>
    <w:rsid w:val="0029639D"/>
    <w:rsid w:val="002C50E2"/>
    <w:rsid w:val="002C6432"/>
    <w:rsid w:val="00326F90"/>
    <w:rsid w:val="00347686"/>
    <w:rsid w:val="00392473"/>
    <w:rsid w:val="0039618B"/>
    <w:rsid w:val="003B321F"/>
    <w:rsid w:val="003E7B18"/>
    <w:rsid w:val="0040227B"/>
    <w:rsid w:val="00403875"/>
    <w:rsid w:val="0041508F"/>
    <w:rsid w:val="004629D7"/>
    <w:rsid w:val="004A299F"/>
    <w:rsid w:val="004B70B9"/>
    <w:rsid w:val="004C3730"/>
    <w:rsid w:val="004D7FEA"/>
    <w:rsid w:val="004F3FFA"/>
    <w:rsid w:val="005B5134"/>
    <w:rsid w:val="006046EE"/>
    <w:rsid w:val="00683125"/>
    <w:rsid w:val="006C5B3F"/>
    <w:rsid w:val="007261DC"/>
    <w:rsid w:val="00736052"/>
    <w:rsid w:val="007639D9"/>
    <w:rsid w:val="00763B28"/>
    <w:rsid w:val="007646C6"/>
    <w:rsid w:val="007C2976"/>
    <w:rsid w:val="0082450B"/>
    <w:rsid w:val="008B10D9"/>
    <w:rsid w:val="008C5A69"/>
    <w:rsid w:val="008D7212"/>
    <w:rsid w:val="00912637"/>
    <w:rsid w:val="009248A5"/>
    <w:rsid w:val="00943DA8"/>
    <w:rsid w:val="009D56E2"/>
    <w:rsid w:val="00AA1D8D"/>
    <w:rsid w:val="00AB7DAD"/>
    <w:rsid w:val="00B01CBA"/>
    <w:rsid w:val="00B47730"/>
    <w:rsid w:val="00B52A97"/>
    <w:rsid w:val="00B93C2C"/>
    <w:rsid w:val="00BA2039"/>
    <w:rsid w:val="00BA2330"/>
    <w:rsid w:val="00BA7DCD"/>
    <w:rsid w:val="00BE109A"/>
    <w:rsid w:val="00C1282F"/>
    <w:rsid w:val="00C25DF3"/>
    <w:rsid w:val="00C37CB0"/>
    <w:rsid w:val="00C842E0"/>
    <w:rsid w:val="00CB0664"/>
    <w:rsid w:val="00E53BC2"/>
    <w:rsid w:val="00E552A9"/>
    <w:rsid w:val="00F047A0"/>
    <w:rsid w:val="00F544A6"/>
    <w:rsid w:val="00F76038"/>
    <w:rsid w:val="00FC693F"/>
    <w:rsid w:val="146B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ED6B9C"/>
  <w14:defaultImageDpi w14:val="300"/>
  <w15:docId w15:val="{5B26CEAD-A33D-4D8B-BAE0-B1CAEE6E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E4E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52A9"/>
    <w:pPr>
      <w:keepNext/>
      <w:keepLines/>
      <w:numPr>
        <w:numId w:val="19"/>
      </w:numPr>
      <w:spacing w:before="480" w:after="0"/>
      <w:ind w:left="426" w:hanging="426"/>
      <w:outlineLvl w:val="0"/>
    </w:pPr>
    <w:rPr>
      <w:rFonts w:eastAsiaTheme="majorEastAsia" w:cstheme="majorBidi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52A9"/>
    <w:pPr>
      <w:keepNext/>
      <w:keepLines/>
      <w:numPr>
        <w:ilvl w:val="1"/>
        <w:numId w:val="19"/>
      </w:numPr>
      <w:spacing w:before="200" w:after="120"/>
      <w:ind w:left="426" w:hanging="426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numPr>
        <w:ilvl w:val="2"/>
        <w:numId w:val="1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numPr>
        <w:ilvl w:val="3"/>
        <w:numId w:val="1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numPr>
        <w:ilvl w:val="4"/>
        <w:numId w:val="1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numPr>
        <w:ilvl w:val="5"/>
        <w:numId w:val="1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numPr>
        <w:ilvl w:val="6"/>
        <w:numId w:val="1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numPr>
        <w:ilvl w:val="7"/>
        <w:numId w:val="19"/>
      </w:numPr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numPr>
        <w:ilvl w:val="8"/>
        <w:numId w:val="1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552A9"/>
    <w:rPr>
      <w:rFonts w:ascii="Arial" w:eastAsiaTheme="majorEastAsia" w:hAnsi="Arial" w:cstheme="majorBidi"/>
      <w:b/>
      <w:bCs/>
      <w:color w:val="365F91" w:themeColor="accent1" w:themeShade="BF"/>
      <w:sz w:val="24"/>
      <w:szCs w:val="28"/>
      <w:lang w:val="it-CH"/>
    </w:rPr>
  </w:style>
  <w:style w:type="character" w:customStyle="1" w:styleId="Heading2Char">
    <w:name w:val="Heading 2 Char"/>
    <w:basedOn w:val="DefaultParagraphFont"/>
    <w:link w:val="Heading2"/>
    <w:uiPriority w:val="9"/>
    <w:rsid w:val="00E552A9"/>
    <w:rPr>
      <w:rFonts w:ascii="Arial" w:eastAsiaTheme="majorEastAsia" w:hAnsi="Arial" w:cstheme="majorBidi"/>
      <w:bCs/>
      <w:szCs w:val="26"/>
      <w:lang w:val="it-CH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213E4E"/>
    <w:pP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3E4E"/>
    <w:rPr>
      <w:rFonts w:ascii="Arial" w:eastAsiaTheme="majorEastAsia" w:hAnsi="Arial" w:cstheme="majorBidi"/>
      <w:color w:val="17365D" w:themeColor="text2" w:themeShade="BF"/>
      <w:spacing w:val="5"/>
      <w:kern w:val="28"/>
      <w:sz w:val="24"/>
      <w:szCs w:val="52"/>
      <w:lang w:val="it-CH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683125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rsid w:val="005B51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5B5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CH"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3924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61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8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17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biliare.ch/guida/concubinato-o-matrimonio?utm_source=referral&amp;utm_medium=link&amp;utm_campaign=%5ba-prtkt%5d%5bdt-vv%5d%5bft-rs%5d%5bp-kmun-rs%5d%5bz-pp%5d&amp;utm_content=vorlage" TargetMode="External"/><Relationship Id="rId20" Type="http://schemas.openxmlformats.org/officeDocument/2006/relationships/hyperlink" Target="https://www.mobiliare.ch/guida/concubinato-o-matrimonio?utm_source=referral&amp;utm_medium=link&amp;utm_campaign=%5ba-prtkt%5d%5bdt-vv%5d%5bft-rs%5d%5bp-kmun-rs%5d%5bz-pp%5d&amp;utm_content=vorlag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sv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ad736-9abf-47c6-ae0e-70887d42706e">
      <Terms xmlns="http://schemas.microsoft.com/office/infopath/2007/PartnerControls"/>
    </lcf76f155ced4ddcb4097134ff3c332f>
    <TaxCatchAll xmlns="f7c5cb99-16c2-421e-b921-38d0c8f5fa0b" xsi:nil="true"/>
  </documentManagement>
</p:properties>
</file>

<file path=customXml/itemProps1.xml><?xml version="1.0" encoding="utf-8"?>
<ds:datastoreItem xmlns:ds="http://schemas.openxmlformats.org/officeDocument/2006/customXml" ds:itemID="{ADD27635-4B67-4BAA-8FDB-16271AFFC9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A645F3-0EE3-4D79-8CEA-42006792D3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337812-6573-404C-9714-1AEA332696DE}">
  <ds:schemaRefs>
    <ds:schemaRef ds:uri="http://schemas.microsoft.com/office/2006/metadata/properties"/>
    <ds:schemaRef ds:uri="http://schemas.microsoft.com/office/infopath/2007/PartnerControls"/>
    <ds:schemaRef ds:uri="f9fad736-9abf-47c6-ae0e-70887d42706e"/>
    <ds:schemaRef ds:uri="f7c5cb99-16c2-421e-b921-38d0c8f5fa0b"/>
  </ds:schemaRefs>
</ds:datastoreItem>
</file>

<file path=docMetadata/LabelInfo.xml><?xml version="1.0" encoding="utf-8"?>
<clbl:labelList xmlns:clbl="http://schemas.microsoft.com/office/2020/mipLabelMetadata">
  <clbl:label id="{36624f80-466a-4324-91bb-078ba1487887}" enabled="1" method="Privileged" siteId="{af7227b1-ac3a-4487-9e9f-ba462bb409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Schweizerische Mobiliar Versicherungsgesellschaft</Company>
  <LinksUpToDate>false</LinksUpToDate>
  <CharactersWithSpaces>3749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Modello: Contratto di concubinato</dc:title>
  <dc:subject/>
  <dc:creator>Protekta Assicurazione di protezione giuridica SA</dc:creator>
  <cp:keywords/>
  <dc:description/>
  <cp:lastModifiedBy>Lars Ochsner</cp:lastModifiedBy>
  <cp:revision>18</cp:revision>
  <dcterms:created xsi:type="dcterms:W3CDTF">2025-01-06T07:24:00Z</dcterms:created>
  <dcterms:modified xsi:type="dcterms:W3CDTF">2025-06-30T12:45:00Z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0x01010026128C3B3001EB49A1A375256E511CA7</vt:lpwstr>
  </property>
  <property fmtid="{D5CDD505-2E9C-101B-9397-08002B2CF9AE}" pid="3" name="MediaServiceImageTags">
    <vt:lpwstr/>
  </property>
</Properties>
</file>